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E7" w:rsidRDefault="003F5025">
      <w:pPr>
        <w:jc w:val="right"/>
      </w:pPr>
      <w:bookmarkStart w:id="0" w:name="_GoBack"/>
      <w:bookmarkEnd w:id="0"/>
      <w:r>
        <w:rPr>
          <w:noProof/>
          <w:lang w:eastAsia="zh-TW"/>
        </w:rPr>
        <w:drawing>
          <wp:inline distT="0" distB="0" distL="0" distR="0">
            <wp:extent cx="1511405" cy="323441"/>
            <wp:effectExtent l="0" t="0" r="0" b="0"/>
            <wp:docPr id="2" name="logo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405" cy="32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7E7" w:rsidRDefault="003F5025">
      <w:pPr>
        <w:pStyle w:val="Title"/>
      </w:pPr>
      <w:r>
        <w:t>Gas Box</w:t>
      </w:r>
    </w:p>
    <w:p w:rsidR="00E107E7" w:rsidRDefault="003F5025">
      <w:pPr>
        <w:pStyle w:val="TitlePageHeading2"/>
      </w:pPr>
      <w:r>
        <w:t>Summary</w:t>
      </w:r>
    </w:p>
    <w:p w:rsidR="00E107E7" w:rsidRDefault="003F5025">
      <w:r>
        <w:t>Flow Control in a Pipe Network</w:t>
      </w:r>
    </w:p>
    <w:p w:rsidR="00E107E7" w:rsidRDefault="003F5025">
      <w:r>
        <w:t>This application computes the back pressure in a network of pipes fed by a system of mass flow controllers (MFC). Each MFC supplies a given flow rate to one of the pipes, and can only function correctly if the back pressure remains below 760 Torr.</w:t>
      </w:r>
    </w:p>
    <w:p w:rsidR="00E107E7" w:rsidRDefault="003F5025">
      <w:r>
        <w:t>The Pipe</w:t>
      </w:r>
      <w:r>
        <w:t xml:space="preserve"> Flow Module is used to compute the pressure distribution inside the network of pipes.</w:t>
      </w:r>
    </w:p>
    <w:p w:rsidR="00E107E7" w:rsidRDefault="003F5025">
      <w:pPr>
        <w:pStyle w:val="Heading1"/>
      </w:pPr>
      <w:bookmarkStart w:id="1" w:name="cs5296717"/>
      <w:r>
        <w:t>Results</w:t>
      </w:r>
      <w:bookmarkEnd w:id="1"/>
    </w:p>
    <w:p w:rsidR="00E107E7" w:rsidRDefault="003F5025">
      <w:r>
        <w:rPr>
          <w:b/>
        </w:rPr>
        <w:t>The given design based on the input data below will meet the specifications. The back pressure is 80.23 Torr.</w:t>
      </w:r>
    </w:p>
    <w:p w:rsidR="00E107E7" w:rsidRDefault="003F5025">
      <w:pPr>
        <w:pStyle w:val="Heading1"/>
      </w:pPr>
      <w:bookmarkStart w:id="2" w:name="cs1385513"/>
      <w:r>
        <w:t>Input: Model Parameters</w:t>
      </w:r>
      <w:bookmarkEnd w:id="2"/>
    </w:p>
    <w:p w:rsidR="00E107E7" w:rsidRDefault="003F5025">
      <w:pPr>
        <w:pStyle w:val="TableCaption"/>
      </w:pPr>
      <w:r>
        <w:t>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ameters"/>
      </w:tblPr>
      <w:tblGrid>
        <w:gridCol w:w="818"/>
        <w:gridCol w:w="1198"/>
        <w:gridCol w:w="1167"/>
        <w:gridCol w:w="2639"/>
      </w:tblGrid>
      <w:tr w:rsidR="00E107E7">
        <w:trPr>
          <w:cantSplit/>
          <w:tblHeader/>
        </w:trPr>
        <w:tc>
          <w:tcPr>
            <w:tcW w:w="0" w:type="auto"/>
            <w:shd w:val="clear" w:color="auto" w:fill="EEEEEE"/>
          </w:tcPr>
          <w:p w:rsidR="00E107E7" w:rsidRDefault="003F5025">
            <w:r>
              <w:rPr>
                <w:b/>
              </w:rPr>
              <w:t>Name</w:t>
            </w:r>
          </w:p>
        </w:tc>
        <w:tc>
          <w:tcPr>
            <w:tcW w:w="0" w:type="auto"/>
            <w:shd w:val="clear" w:color="auto" w:fill="EEEEEE"/>
          </w:tcPr>
          <w:p w:rsidR="00E107E7" w:rsidRDefault="003F5025">
            <w:r>
              <w:rPr>
                <w:b/>
              </w:rPr>
              <w:t>Expression</w:t>
            </w:r>
          </w:p>
        </w:tc>
        <w:tc>
          <w:tcPr>
            <w:tcW w:w="0" w:type="auto"/>
            <w:shd w:val="clear" w:color="auto" w:fill="EEEEEE"/>
          </w:tcPr>
          <w:p w:rsidR="00E107E7" w:rsidRDefault="003F5025">
            <w:r>
              <w:rPr>
                <w:b/>
              </w:rPr>
              <w:t>Value</w:t>
            </w:r>
          </w:p>
        </w:tc>
        <w:tc>
          <w:tcPr>
            <w:tcW w:w="0" w:type="auto"/>
            <w:shd w:val="clear" w:color="auto" w:fill="EEEEEE"/>
          </w:tcPr>
          <w:p w:rsidR="00E107E7" w:rsidRDefault="003F5025">
            <w:r>
              <w:rPr>
                <w:b/>
              </w:rPr>
              <w:t>Description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Lpipe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2[m]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2.00 m</w:t>
            </w:r>
          </w:p>
        </w:tc>
        <w:tc>
          <w:tcPr>
            <w:tcW w:w="0" w:type="auto"/>
          </w:tcPr>
          <w:p w:rsidR="00E107E7" w:rsidRDefault="003F5025">
            <w:r>
              <w:t>Pipe length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dpipe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3.5[mm]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0.00350 m</w:t>
            </w:r>
          </w:p>
        </w:tc>
        <w:tc>
          <w:tcPr>
            <w:tcW w:w="0" w:type="auto"/>
          </w:tcPr>
          <w:p w:rsidR="00E107E7" w:rsidRDefault="003F5025">
            <w:r>
              <w:t>Pipe diameter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T0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300[K]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300 K</w:t>
            </w:r>
          </w:p>
        </w:tc>
        <w:tc>
          <w:tcPr>
            <w:tcW w:w="0" w:type="auto"/>
          </w:tcPr>
          <w:p w:rsidR="00E107E7" w:rsidRDefault="003F5025">
            <w:r>
              <w:t>Temperature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Pout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10[Torr]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1.33E3 Pa</w:t>
            </w:r>
          </w:p>
        </w:tc>
        <w:tc>
          <w:tcPr>
            <w:tcW w:w="0" w:type="auto"/>
          </w:tcPr>
          <w:p w:rsidR="00E107E7" w:rsidRDefault="003F5025">
            <w:r>
              <w:t>Process chamber pressure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Lspace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0.125[m]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0.125 m</w:t>
            </w:r>
          </w:p>
        </w:tc>
        <w:tc>
          <w:tcPr>
            <w:tcW w:w="0" w:type="auto"/>
          </w:tcPr>
          <w:p w:rsidR="00E107E7" w:rsidRDefault="003F5025">
            <w:r>
              <w:t>Spacing between pipes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Nmfc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8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8.00</w:t>
            </w:r>
          </w:p>
        </w:tc>
        <w:tc>
          <w:tcPr>
            <w:tcW w:w="0" w:type="auto"/>
          </w:tcPr>
          <w:p w:rsidR="00E107E7" w:rsidRDefault="003F5025">
            <w:r>
              <w:t>Number of flow controllers</w:t>
            </w:r>
          </w:p>
        </w:tc>
      </w:tr>
    </w:tbl>
    <w:p w:rsidR="00E107E7" w:rsidRDefault="00E107E7">
      <w:pPr>
        <w:pStyle w:val="TableSpacing"/>
      </w:pPr>
    </w:p>
    <w:p w:rsidR="00E107E7" w:rsidRDefault="003F5025">
      <w:pPr>
        <w:pStyle w:val="Heading1"/>
      </w:pPr>
      <w:bookmarkStart w:id="3" w:name="cs6125066"/>
      <w:r>
        <w:t>Input: Mass Flow Controller Properties</w:t>
      </w:r>
      <w:bookmarkEnd w:id="3"/>
    </w:p>
    <w:p w:rsidR="00E107E7" w:rsidRDefault="003F5025">
      <w:pPr>
        <w:pStyle w:val="TableCaption"/>
      </w:pPr>
      <w:r>
        <w:t>Mass flow controller values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ss flow controller values"/>
      </w:tblPr>
      <w:tblGrid>
        <w:gridCol w:w="1715"/>
        <w:gridCol w:w="2662"/>
        <w:gridCol w:w="2407"/>
      </w:tblGrid>
      <w:tr w:rsidR="00E107E7">
        <w:trPr>
          <w:cantSplit/>
          <w:tblHeader/>
        </w:trPr>
        <w:tc>
          <w:tcPr>
            <w:tcW w:w="0" w:type="auto"/>
            <w:shd w:val="clear" w:color="auto" w:fill="EEEEEE"/>
          </w:tcPr>
          <w:p w:rsidR="00E107E7" w:rsidRDefault="003F5025">
            <w:r>
              <w:rPr>
                <w:b/>
              </w:rPr>
              <w:t>Flow rate (sccm)</w:t>
            </w:r>
          </w:p>
        </w:tc>
        <w:tc>
          <w:tcPr>
            <w:tcW w:w="0" w:type="auto"/>
            <w:shd w:val="clear" w:color="auto" w:fill="EEEEEE"/>
          </w:tcPr>
          <w:p w:rsidR="00E107E7" w:rsidRDefault="003F5025">
            <w:r>
              <w:rPr>
                <w:b/>
              </w:rPr>
              <w:t>Molecular weight (kg/mol)</w:t>
            </w:r>
          </w:p>
        </w:tc>
        <w:tc>
          <w:tcPr>
            <w:tcW w:w="0" w:type="auto"/>
            <w:shd w:val="clear" w:color="auto" w:fill="EEEEEE"/>
          </w:tcPr>
          <w:p w:rsidR="00E107E7" w:rsidRDefault="003F5025">
            <w:r>
              <w:rPr>
                <w:b/>
              </w:rPr>
              <w:t>Dynamic viscosity (Pa-s)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100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0.032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2.0E-5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200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0.028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1.78E-5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300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0.146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1.38E-5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1000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0.004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1.9E-5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lastRenderedPageBreak/>
              <w:t>250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0.032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2.0E-5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700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0.004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1.9E-5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2000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0.04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2.1E-5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600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0.028</w:t>
            </w:r>
          </w:p>
        </w:tc>
        <w:tc>
          <w:tcPr>
            <w:tcW w:w="0" w:type="auto"/>
          </w:tcPr>
          <w:p w:rsidR="00E107E7" w:rsidRDefault="003F5025">
            <w:r>
              <w:rPr>
                <w:noProof/>
              </w:rPr>
              <w:t>1.78E-5</w:t>
            </w:r>
          </w:p>
        </w:tc>
      </w:tr>
    </w:tbl>
    <w:p w:rsidR="00E107E7" w:rsidRDefault="00E107E7">
      <w:pPr>
        <w:pStyle w:val="TableSpacing"/>
      </w:pPr>
    </w:p>
    <w:p w:rsidR="00E107E7" w:rsidRDefault="003F5025">
      <w:pPr>
        <w:pStyle w:val="Heading1"/>
      </w:pPr>
      <w:bookmarkStart w:id="4" w:name="cs8447832"/>
      <w:r>
        <w:t>Detailed Results</w:t>
      </w:r>
      <w:bookmarkEnd w:id="4"/>
    </w:p>
    <w:p w:rsidR="00E107E7" w:rsidRDefault="003F5025">
      <w:pPr>
        <w:pStyle w:val="Heading2"/>
      </w:pPr>
      <w:bookmarkStart w:id="5" w:name="cs7709009"/>
      <w:r>
        <w:t>Pressure</w:t>
      </w:r>
      <w:bookmarkEnd w:id="5"/>
    </w:p>
    <w:p w:rsidR="00E107E7" w:rsidRDefault="003F5025">
      <w:pPr>
        <w:keepNext/>
      </w:pPr>
      <w:r>
        <w:rPr>
          <w:noProof/>
          <w:lang w:eastAsia="zh-TW"/>
        </w:rPr>
        <w:drawing>
          <wp:inline distT="0" distB="0" distL="0" distR="0">
            <wp:extent cx="3657600" cy="2743200"/>
            <wp:effectExtent l="0" t="0" r="0" b="0"/>
            <wp:docPr id="3" name="plotgroup_p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otgroup_pg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7E7" w:rsidRDefault="003F5025">
      <w:pPr>
        <w:pStyle w:val="FigureCaption"/>
      </w:pPr>
      <w:r>
        <w:t>Line: Pressure (Torr)</w:t>
      </w:r>
    </w:p>
    <w:p w:rsidR="00E107E7" w:rsidRDefault="003F5025">
      <w:pPr>
        <w:pStyle w:val="Heading2"/>
      </w:pPr>
      <w:bookmarkStart w:id="6" w:name="cs2693753"/>
      <w:r>
        <w:lastRenderedPageBreak/>
        <w:t>Velocity</w:t>
      </w:r>
      <w:bookmarkEnd w:id="6"/>
    </w:p>
    <w:p w:rsidR="00E107E7" w:rsidRDefault="003F5025">
      <w:pPr>
        <w:keepNext/>
      </w:pPr>
      <w:r>
        <w:rPr>
          <w:noProof/>
          <w:lang w:eastAsia="zh-TW"/>
        </w:rPr>
        <w:drawing>
          <wp:inline distT="0" distB="0" distL="0" distR="0">
            <wp:extent cx="3657600" cy="2743200"/>
            <wp:effectExtent l="0" t="0" r="0" b="0"/>
            <wp:docPr id="4" name="plotgroup_pg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otgroup_pg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7E7" w:rsidRDefault="003F5025">
      <w:pPr>
        <w:pStyle w:val="FigureCaption"/>
      </w:pPr>
      <w:r>
        <w:t>Arrow: Velocity vector. Color: Velocity magnitude (m/s)</w:t>
      </w:r>
    </w:p>
    <w:p w:rsidR="00E107E7" w:rsidRDefault="003F5025">
      <w:pPr>
        <w:pStyle w:val="Heading2"/>
      </w:pPr>
      <w:bookmarkStart w:id="7" w:name="cs2711403"/>
      <w:r>
        <w:t>Back Pressure</w:t>
      </w:r>
      <w:bookmarkEnd w:id="7"/>
    </w:p>
    <w:p w:rsidR="00E107E7" w:rsidRDefault="003F5025">
      <w:pPr>
        <w:pStyle w:val="TableCaption"/>
      </w:pPr>
      <w:r>
        <w:t>Back Pressure Value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ack Pressure Value"/>
      </w:tblPr>
      <w:tblGrid>
        <w:gridCol w:w="2626"/>
      </w:tblGrid>
      <w:tr w:rsidR="00E107E7">
        <w:trPr>
          <w:cantSplit/>
          <w:tblHeader/>
        </w:trPr>
        <w:tc>
          <w:tcPr>
            <w:tcW w:w="0" w:type="auto"/>
            <w:shd w:val="clear" w:color="auto" w:fill="EEEEEE"/>
          </w:tcPr>
          <w:p w:rsidR="00E107E7" w:rsidRDefault="003F5025">
            <w:r>
              <w:rPr>
                <w:b/>
              </w:rPr>
              <w:t>Back Pressure Value (Torr)</w:t>
            </w:r>
          </w:p>
        </w:tc>
      </w:tr>
      <w:tr w:rsidR="00E107E7">
        <w:tc>
          <w:tcPr>
            <w:tcW w:w="0" w:type="auto"/>
          </w:tcPr>
          <w:p w:rsidR="00E107E7" w:rsidRDefault="003F5025">
            <w:r>
              <w:rPr>
                <w:noProof/>
              </w:rPr>
              <w:t>80.226</w:t>
            </w:r>
          </w:p>
        </w:tc>
      </w:tr>
    </w:tbl>
    <w:p w:rsidR="00E107E7" w:rsidRDefault="00E107E7">
      <w:pPr>
        <w:pStyle w:val="TableSpacing"/>
      </w:pPr>
    </w:p>
    <w:sectPr w:rsidR="00E107E7">
      <w:footerReference w:type="default" r:id="rId11"/>
      <w:pgSz w:w="12240" w:h="15840"/>
      <w:pgMar w:top="1440" w:right="1440" w:bottom="480" w:left="144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25" w:rsidRDefault="003F5025">
      <w:pPr>
        <w:spacing w:after="0" w:line="240" w:lineRule="auto"/>
      </w:pPr>
      <w:r>
        <w:separator/>
      </w:r>
    </w:p>
  </w:endnote>
  <w:endnote w:type="continuationSeparator" w:id="0">
    <w:p w:rsidR="003F5025" w:rsidRDefault="003F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E7" w:rsidRDefault="003F5025">
    <w:pPr>
      <w:jc w:val="center"/>
    </w:pPr>
    <w:r>
      <w:fldChar w:fldCharType="begin"/>
    </w:r>
    <w:r>
      <w:instrText xml:space="preserve"> PAGE   \* MERGEFORMAT </w:instrText>
    </w:r>
    <w:r w:rsidR="00597902">
      <w:fldChar w:fldCharType="separate"/>
    </w:r>
    <w:r w:rsidR="00597902">
      <w:rPr>
        <w:noProof/>
      </w:rPr>
      <w:t>2</w:t>
    </w:r>
    <w:r>
      <w:fldChar w:fldCharType="end"/>
    </w:r>
  </w:p>
  <w:p w:rsidR="00E107E7" w:rsidRDefault="00E107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25" w:rsidRDefault="003F5025">
      <w:pPr>
        <w:spacing w:after="0" w:line="240" w:lineRule="auto"/>
      </w:pPr>
      <w:r>
        <w:separator/>
      </w:r>
    </w:p>
  </w:footnote>
  <w:footnote w:type="continuationSeparator" w:id="0">
    <w:p w:rsidR="003F5025" w:rsidRDefault="003F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46AD"/>
    <w:multiLevelType w:val="multilevel"/>
    <w:tmpl w:val="041D001D"/>
    <w:lvl w:ilvl="0">
      <w:start w:val="1"/>
      <w:numFmt w:val="decimal"/>
      <w:lvlText w:val="%1)"/>
      <w:lvlJc w:val="left"/>
      <w:pPr>
        <w:ind w:left="360" w:hanging="320"/>
      </w:pPr>
    </w:lvl>
    <w:lvl w:ilvl="1">
      <w:start w:val="1"/>
      <w:numFmt w:val="lowerLetter"/>
      <w:lvlText w:val="%2)"/>
      <w:lvlJc w:val="left"/>
      <w:pPr>
        <w:ind w:left="720" w:hanging="320"/>
      </w:pPr>
    </w:lvl>
    <w:lvl w:ilvl="2">
      <w:start w:val="1"/>
      <w:numFmt w:val="lowerRoman"/>
      <w:lvlText w:val="%3)"/>
      <w:lvlJc w:val="left"/>
      <w:pPr>
        <w:ind w:left="1080" w:hanging="320"/>
      </w:pPr>
    </w:lvl>
    <w:lvl w:ilvl="3">
      <w:start w:val="1"/>
      <w:numFmt w:val="decimal"/>
      <w:lvlText w:val="(%4)"/>
      <w:lvlJc w:val="left"/>
      <w:pPr>
        <w:ind w:left="1440" w:hanging="320"/>
      </w:pPr>
    </w:lvl>
    <w:lvl w:ilvl="4">
      <w:start w:val="1"/>
      <w:numFmt w:val="lowerLetter"/>
      <w:lvlText w:val="(%5)"/>
      <w:lvlJc w:val="left"/>
      <w:pPr>
        <w:ind w:left="1800" w:hanging="320"/>
      </w:pPr>
    </w:lvl>
    <w:lvl w:ilvl="5">
      <w:start w:val="1"/>
      <w:numFmt w:val="lowerRoman"/>
      <w:lvlText w:val="(%6)"/>
      <w:lvlJc w:val="left"/>
      <w:pPr>
        <w:ind w:left="2160" w:hanging="320"/>
      </w:pPr>
    </w:lvl>
    <w:lvl w:ilvl="6">
      <w:start w:val="1"/>
      <w:numFmt w:val="decimal"/>
      <w:lvlText w:val="%7."/>
      <w:lvlJc w:val="left"/>
      <w:pPr>
        <w:ind w:left="2520" w:hanging="320"/>
      </w:pPr>
    </w:lvl>
    <w:lvl w:ilvl="7">
      <w:start w:val="1"/>
      <w:numFmt w:val="lowerLetter"/>
      <w:lvlText w:val="%8."/>
      <w:lvlJc w:val="left"/>
      <w:pPr>
        <w:ind w:left="2880" w:hanging="320"/>
      </w:pPr>
    </w:lvl>
    <w:lvl w:ilvl="8">
      <w:start w:val="1"/>
      <w:numFmt w:val="lowerRoman"/>
      <w:lvlText w:val="%9."/>
      <w:lvlJc w:val="left"/>
      <w:pPr>
        <w:ind w:left="3240" w:hanging="320"/>
      </w:pPr>
    </w:lvl>
  </w:abstractNum>
  <w:abstractNum w:abstractNumId="1">
    <w:nsid w:val="3DB336A0"/>
    <w:multiLevelType w:val="multilevel"/>
    <w:tmpl w:val="041D0025"/>
    <w:lvl w:ilvl="0">
      <w:start w:val="1"/>
      <w:numFmt w:val="decimal"/>
      <w:pStyle w:val="Heading1Numbered"/>
      <w:lvlText w:val="%1"/>
      <w:lvlJc w:val="left"/>
      <w:pPr>
        <w:ind w:left="432" w:hanging="432"/>
      </w:p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</w:lvl>
    <w:lvl w:ilvl="3">
      <w:start w:val="1"/>
      <w:numFmt w:val="decimal"/>
      <w:pStyle w:val="Heading4Numbered"/>
      <w:lvlText w:val="%1.%2.%3.%4"/>
      <w:lvlJc w:val="left"/>
      <w:pPr>
        <w:ind w:left="864" w:hanging="864"/>
      </w:p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Numbered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Numbered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Numbered"/>
      <w:lvlText w:val="%1.%2.%3.%4.%5.%6.%7.%8.%9"/>
      <w:lvlJc w:val="left"/>
      <w:pPr>
        <w:ind w:left="1584" w:hanging="1584"/>
      </w:pPr>
    </w:lvl>
  </w:abstractNum>
  <w:abstractNum w:abstractNumId="2">
    <w:nsid w:val="595427E0"/>
    <w:multiLevelType w:val="hybridMultilevel"/>
    <w:tmpl w:val="8E98CCEC"/>
    <w:lvl w:ilvl="0" w:tplc="041D0001">
      <w:start w:val="1"/>
      <w:numFmt w:val="bullet"/>
      <w:lvlText w:val="•"/>
      <w:lvlJc w:val="left"/>
      <w:pPr>
        <w:ind w:left="360" w:hanging="320"/>
      </w:pPr>
      <w:rPr>
        <w:rFonts w:ascii="Arial" w:hAnsi="Arial" w:cs="Arial" w:hint="default"/>
      </w:rPr>
    </w:lvl>
    <w:lvl w:ilvl="1" w:tplc="041D0003">
      <w:start w:val="1"/>
      <w:numFmt w:val="bullet"/>
      <w:lvlText w:val="◦"/>
      <w:lvlJc w:val="left"/>
      <w:pPr>
        <w:ind w:left="720" w:hanging="320"/>
      </w:pPr>
      <w:rPr>
        <w:rFonts w:ascii="Arial" w:hAnsi="Arial" w:cs="Arial" w:hint="default"/>
      </w:rPr>
    </w:lvl>
    <w:lvl w:ilvl="2" w:tplc="041D0005" w:tentative="1">
      <w:start w:val="1"/>
      <w:numFmt w:val="bullet"/>
      <w:lvlText w:val="▪"/>
      <w:lvlJc w:val="left"/>
      <w:pPr>
        <w:ind w:left="1080" w:hanging="320"/>
      </w:pPr>
      <w:rPr>
        <w:rFonts w:ascii="Arial" w:hAnsi="Arial" w:cs="Arial" w:hint="default"/>
      </w:rPr>
    </w:lvl>
    <w:lvl w:ilvl="3" w:tplc="041D0001" w:tentative="1">
      <w:start w:val="1"/>
      <w:numFmt w:val="bullet"/>
      <w:lvlText w:val="•"/>
      <w:lvlJc w:val="left"/>
      <w:pPr>
        <w:ind w:left="1440" w:hanging="320"/>
      </w:pPr>
      <w:rPr>
        <w:rFonts w:ascii="Arial" w:hAnsi="Arial" w:cs="Arial" w:hint="default"/>
      </w:rPr>
    </w:lvl>
    <w:lvl w:ilvl="4" w:tplc="041D0003" w:tentative="1">
      <w:start w:val="1"/>
      <w:numFmt w:val="bullet"/>
      <w:lvlText w:val="◦"/>
      <w:lvlJc w:val="left"/>
      <w:pPr>
        <w:ind w:left="1800" w:hanging="320"/>
      </w:pPr>
      <w:rPr>
        <w:rFonts w:ascii="Arial" w:hAnsi="Arial" w:cs="Arial" w:hint="default"/>
      </w:rPr>
    </w:lvl>
    <w:lvl w:ilvl="5" w:tplc="041D0005" w:tentative="1">
      <w:start w:val="1"/>
      <w:numFmt w:val="bullet"/>
      <w:lvlText w:val="▪"/>
      <w:lvlJc w:val="left"/>
      <w:pPr>
        <w:ind w:left="2160" w:hanging="320"/>
      </w:pPr>
      <w:rPr>
        <w:rFonts w:ascii="Arial" w:hAnsi="Arial" w:cs="Arial" w:hint="default"/>
      </w:rPr>
    </w:lvl>
    <w:lvl w:ilvl="6" w:tplc="041D0001" w:tentative="1">
      <w:start w:val="1"/>
      <w:numFmt w:val="bullet"/>
      <w:lvlText w:val="•"/>
      <w:lvlJc w:val="left"/>
      <w:pPr>
        <w:ind w:left="2520" w:hanging="320"/>
      </w:pPr>
      <w:rPr>
        <w:rFonts w:ascii="Arial" w:hAnsi="Arial" w:cs="Arial" w:hint="default"/>
      </w:rPr>
    </w:lvl>
    <w:lvl w:ilvl="7" w:tplc="041D0003" w:tentative="1">
      <w:start w:val="1"/>
      <w:numFmt w:val="bullet"/>
      <w:lvlText w:val="◦"/>
      <w:lvlJc w:val="left"/>
      <w:pPr>
        <w:ind w:left="2880" w:hanging="320"/>
      </w:pPr>
      <w:rPr>
        <w:rFonts w:ascii="Arial" w:hAnsi="Arial" w:cs="Arial" w:hint="default"/>
      </w:rPr>
    </w:lvl>
    <w:lvl w:ilvl="8" w:tplc="041D0005" w:tentative="1">
      <w:start w:val="1"/>
      <w:numFmt w:val="bullet"/>
      <w:lvlText w:val="▪"/>
      <w:lvlJc w:val="left"/>
      <w:pPr>
        <w:ind w:left="3240" w:hanging="32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E7"/>
    <w:rsid w:val="003F5025"/>
    <w:rsid w:val="00597902"/>
    <w:rsid w:val="00E1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64D9B-BCA4-48A4-B072-E31A480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before="440" w:after="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pPr>
      <w:keepNext/>
      <w:keepLines/>
      <w:spacing w:before="160" w:after="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pPr>
      <w:keepNext/>
      <w:keepLines/>
      <w:spacing w:before="160" w:after="4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pPr>
      <w:keepNext/>
      <w:keepLines/>
      <w:spacing w:before="160" w:after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pPr>
      <w:keepNext/>
      <w:keepLines/>
      <w:spacing w:before="160" w:after="4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FE71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umbered">
    <w:name w:val="Heading 1 Numbered"/>
    <w:basedOn w:val="Heading1"/>
    <w:autoRedefine/>
    <w:pPr>
      <w:numPr>
        <w:numId w:val="1"/>
      </w:numPr>
    </w:pPr>
  </w:style>
  <w:style w:type="paragraph" w:customStyle="1" w:styleId="Heading2Numbered">
    <w:name w:val="Heading 2 Numbered"/>
    <w:basedOn w:val="Heading2"/>
    <w:autoRedefine/>
    <w:pPr>
      <w:numPr>
        <w:ilvl w:val="1"/>
        <w:numId w:val="1"/>
      </w:numPr>
    </w:pPr>
  </w:style>
  <w:style w:type="paragraph" w:customStyle="1" w:styleId="Heading3Numbered">
    <w:name w:val="Heading 3 Numbered"/>
    <w:basedOn w:val="Heading3"/>
    <w:autoRedefine/>
    <w:pPr>
      <w:numPr>
        <w:ilvl w:val="2"/>
        <w:numId w:val="1"/>
      </w:numPr>
    </w:pPr>
  </w:style>
  <w:style w:type="paragraph" w:customStyle="1" w:styleId="Heading4Numbered">
    <w:name w:val="Heading 4 Numbered"/>
    <w:basedOn w:val="Heading4"/>
    <w:autoRedefine/>
    <w:pPr>
      <w:numPr>
        <w:ilvl w:val="3"/>
        <w:numId w:val="1"/>
      </w:numPr>
    </w:pPr>
  </w:style>
  <w:style w:type="paragraph" w:customStyle="1" w:styleId="Heading5Numbered">
    <w:name w:val="Heading 5 Numbered"/>
    <w:basedOn w:val="Heading5"/>
    <w:autoRedefine/>
    <w:pPr>
      <w:numPr>
        <w:ilvl w:val="4"/>
        <w:numId w:val="1"/>
      </w:numPr>
    </w:pPr>
  </w:style>
  <w:style w:type="paragraph" w:customStyle="1" w:styleId="Heading6Numbered">
    <w:name w:val="Heading 6 Numbered"/>
    <w:basedOn w:val="Heading6"/>
    <w:autoRedefine/>
    <w:pPr>
      <w:numPr>
        <w:ilvl w:val="5"/>
        <w:numId w:val="1"/>
      </w:numPr>
    </w:pPr>
  </w:style>
  <w:style w:type="paragraph" w:customStyle="1" w:styleId="Heading7Numbered">
    <w:name w:val="Heading 7 Numbered"/>
    <w:basedOn w:val="Heading7"/>
    <w:autoRedefine/>
    <w:pPr>
      <w:numPr>
        <w:ilvl w:val="6"/>
        <w:numId w:val="1"/>
      </w:numPr>
    </w:pPr>
  </w:style>
  <w:style w:type="paragraph" w:customStyle="1" w:styleId="Heading8Numbered">
    <w:name w:val="Heading 8 Numbered"/>
    <w:basedOn w:val="Heading8"/>
    <w:autoRedefine/>
    <w:pPr>
      <w:numPr>
        <w:ilvl w:val="7"/>
        <w:numId w:val="1"/>
      </w:numPr>
    </w:pPr>
  </w:style>
  <w:style w:type="paragraph" w:customStyle="1" w:styleId="Heading9Numbered">
    <w:name w:val="Heading 9 Numbered"/>
    <w:basedOn w:val="Heading9"/>
    <w:autoRedefine/>
    <w:pPr>
      <w:numPr>
        <w:ilvl w:val="8"/>
        <w:numId w:val="1"/>
      </w:numPr>
    </w:pPr>
  </w:style>
  <w:style w:type="paragraph" w:customStyle="1" w:styleId="TitlePageHeading2">
    <w:name w:val="Title Page Heading 2"/>
    <w:basedOn w:val="Heading2"/>
    <w:autoRedefine/>
    <w:uiPriority w:val="99"/>
    <w:semiHidden/>
    <w:unhideWhenUsed/>
    <w:pPr>
      <w:outlineLvl w:val="9"/>
    </w:pPr>
  </w:style>
  <w:style w:type="paragraph" w:customStyle="1" w:styleId="TitlePageHeading3">
    <w:name w:val="Title Page Heading 3"/>
    <w:basedOn w:val="Heading3"/>
    <w:autoRedefine/>
    <w:uiPriority w:val="99"/>
    <w:semiHidden/>
    <w:unhideWhenUsed/>
    <w:pPr>
      <w:outlineLvl w:val="9"/>
    </w:pPr>
  </w:style>
  <w:style w:type="paragraph" w:customStyle="1" w:styleId="TitlePageHeading4">
    <w:name w:val="Title Page Heading 4"/>
    <w:basedOn w:val="Heading4"/>
    <w:autoRedefine/>
    <w:uiPriority w:val="99"/>
    <w:semiHidden/>
    <w:unhideWhenUsed/>
    <w:pPr>
      <w:outlineLvl w:val="9"/>
    </w:pPr>
  </w:style>
  <w:style w:type="paragraph" w:customStyle="1" w:styleId="TitlePageHeading5">
    <w:name w:val="Title Page Heading 5"/>
    <w:basedOn w:val="Heading5"/>
    <w:autoRedefine/>
    <w:uiPriority w:val="99"/>
    <w:semiHidden/>
    <w:unhideWhenUsed/>
    <w:pPr>
      <w:outlineLvl w:val="9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6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60" w:line="240" w:lineRule="auto"/>
      <w:ind w:left="16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60" w:line="240" w:lineRule="auto"/>
      <w:ind w:left="32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60" w:line="240" w:lineRule="auto"/>
      <w:ind w:left="48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60" w:line="240" w:lineRule="auto"/>
      <w:ind w:left="640"/>
    </w:p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FigureCaption">
    <w:name w:val="Figure Caption"/>
    <w:basedOn w:val="Caption"/>
    <w:pPr>
      <w:spacing w:after="280"/>
    </w:pPr>
    <w:rPr>
      <w:b w:val="0"/>
      <w:bCs w:val="0"/>
      <w:i/>
      <w:color w:val="44546A" w:themeColor="text2"/>
      <w:sz w:val="20"/>
    </w:rPr>
  </w:style>
  <w:style w:type="paragraph" w:customStyle="1" w:styleId="TableCaption">
    <w:name w:val="Table Caption"/>
    <w:basedOn w:val="Caption"/>
    <w:pPr>
      <w:spacing w:before="120" w:after="40"/>
    </w:pPr>
    <w:rPr>
      <w:color w:val="1F4E79" w:themeColor="accent1" w:themeShade="80"/>
      <w:sz w:val="20"/>
    </w:rPr>
  </w:style>
  <w:style w:type="paragraph" w:customStyle="1" w:styleId="Code">
    <w:name w:val="Code"/>
    <w:basedOn w:val="Normal"/>
    <w:link w:val="CodeChar"/>
    <w:autoRedefine/>
    <w:uiPriority w:val="44"/>
    <w:qFormat/>
    <w:pPr>
      <w:keepNext/>
      <w:keepLines/>
      <w:spacing w:after="40"/>
      <w:ind w:left="180"/>
      <w:contextualSpacing/>
    </w:pPr>
    <w:rPr>
      <w:rFonts w:ascii="Courier New" w:eastAsiaTheme="majorEastAsia" w:hAnsi="Courier New" w:cstheme="majorBidi"/>
      <w:color w:val="323E4F" w:themeColor="text2" w:themeShade="BF"/>
      <w:sz w:val="18"/>
      <w:szCs w:val="18"/>
    </w:rPr>
  </w:style>
  <w:style w:type="paragraph" w:customStyle="1" w:styleId="CodeLine">
    <w:name w:val="Code Line"/>
    <w:aliases w:val="Last"/>
    <w:basedOn w:val="Code"/>
    <w:next w:val="Normal"/>
    <w:pPr>
      <w:spacing w:after="20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quationParagraph">
    <w:name w:val="Equation Paragraph"/>
    <w:basedOn w:val="Normal"/>
    <w:uiPriority w:val="56"/>
    <w:qFormat/>
    <w:pPr>
      <w:spacing w:before="160" w:after="120"/>
      <w:ind w:left="270"/>
      <w:contextualSpacing/>
    </w:pPr>
  </w:style>
  <w:style w:type="paragraph" w:customStyle="1" w:styleId="TableSpacing">
    <w:name w:val="Table Spacing"/>
    <w:next w:val="Normal"/>
    <w:semiHidden/>
    <w:unhideWhenUsed/>
    <w:qFormat/>
    <w:pPr>
      <w:spacing w:line="20" w:lineRule="exact"/>
    </w:pPr>
  </w:style>
  <w:style w:type="table" w:styleId="TableGrid">
    <w:name w:val="Table Grid"/>
    <w:basedOn w:val="TableNormal"/>
    <w:uiPriority w:val="59"/>
    <w:pPr>
      <w:spacing w:after="120" w:line="240" w:lineRule="auto"/>
    </w:pPr>
    <w:tblPr>
      <w:tblInd w:w="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deChar">
    <w:name w:val="Code Char"/>
    <w:basedOn w:val="DefaultParagraphFont"/>
    <w:link w:val="Code"/>
    <w:uiPriority w:val="44"/>
    <w:rPr>
      <w:rFonts w:ascii="Courier New" w:eastAsiaTheme="majorEastAsia" w:hAnsi="Courier New" w:cstheme="majorBidi"/>
    </w:rPr>
  </w:style>
  <w:style w:type="character" w:customStyle="1" w:styleId="EquationConstants">
    <w:name w:val="Equation Constants"/>
    <w:basedOn w:val="DefaultParagraphFont"/>
    <w:uiPriority w:val="88"/>
    <w:rPr>
      <w:rFonts w:ascii="Century Schoolbook" w:eastAsiaTheme="majorEastAsia" w:hAnsi="Century Schoolbook" w:cstheme="majorBidi"/>
    </w:rPr>
  </w:style>
  <w:style w:type="character" w:customStyle="1" w:styleId="EquationBold">
    <w:name w:val="Equation Bold"/>
    <w:basedOn w:val="EquationConstants"/>
    <w:rPr>
      <w:rFonts w:ascii="Century Schoolbook" w:eastAsiaTheme="majorEastAsia" w:hAnsi="Century Schoolbook" w:cstheme="majorBidi"/>
      <w:b/>
      <w:bCs/>
    </w:rPr>
  </w:style>
  <w:style w:type="character" w:customStyle="1" w:styleId="EquationVariables">
    <w:name w:val="Equation Variables"/>
    <w:basedOn w:val="EquationConstants"/>
    <w:rPr>
      <w:rFonts w:ascii="Century Schoolbook" w:eastAsiaTheme="majorEastAsia" w:hAnsi="Century Schoolbook" w:cstheme="majorBidi"/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Label">
    <w:name w:val="Label"/>
    <w:basedOn w:val="DefaultParagraphFont"/>
    <w:uiPriority w:val="88"/>
    <w:rPr>
      <w:rFonts w:ascii="Tahoma" w:eastAsiaTheme="majorEastAsia" w:hAnsi="Tahoma" w:cstheme="majorBidi"/>
      <w:b/>
      <w:bCs/>
      <w:sz w:val="20"/>
      <w:szCs w:val="20"/>
    </w:rPr>
  </w:style>
  <w:style w:type="character" w:customStyle="1" w:styleId="Symbol">
    <w:name w:val="Symbol"/>
    <w:basedOn w:val="DefaultParagraphFont"/>
    <w:uiPriority w:val="88"/>
    <w:rPr>
      <w:rFonts w:ascii="Symbol" w:eastAsiaTheme="majorEastAsia" w:hAnsi="Symbol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so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Daniel Smith</cp:lastModifiedBy>
  <cp:revision>2</cp:revision>
  <dcterms:created xsi:type="dcterms:W3CDTF">2014-11-10T16:24:00Z</dcterms:created>
  <dcterms:modified xsi:type="dcterms:W3CDTF">2014-11-10T16:24:00Z</dcterms:modified>
</cp:coreProperties>
</file>